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3616" w14:textId="5B16ACEA" w:rsidR="00BE6617" w:rsidRDefault="00BE6617" w:rsidP="00BE6617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val="en" w:eastAsia="en-US"/>
        </w:rPr>
      </w:pPr>
      <w:r w:rsidRPr="00BE6617">
        <w:rPr>
          <w:rFonts w:ascii="Segoe UI" w:eastAsia="Times New Roman" w:hAnsi="Segoe UI" w:cs="Segoe UI"/>
          <w:sz w:val="21"/>
          <w:szCs w:val="21"/>
          <w:lang w:val="en" w:eastAsia="en-US"/>
        </w:rPr>
        <w:t xml:space="preserve">The Pfizer and Moderna vaccines are interchangeable. Receiving Moderna for your second dose is safe, </w:t>
      </w:r>
      <w:r w:rsidRPr="00BE6617">
        <w:rPr>
          <w:rFonts w:ascii="Segoe UI" w:eastAsia="Times New Roman" w:hAnsi="Segoe UI" w:cs="Segoe UI"/>
          <w:sz w:val="21"/>
          <w:szCs w:val="21"/>
          <w:lang w:val="en" w:eastAsia="en-US"/>
        </w:rPr>
        <w:t>effective,</w:t>
      </w:r>
      <w:r w:rsidRPr="00BE6617">
        <w:rPr>
          <w:rFonts w:ascii="Segoe UI" w:eastAsia="Times New Roman" w:hAnsi="Segoe UI" w:cs="Segoe UI"/>
          <w:sz w:val="21"/>
          <w:szCs w:val="21"/>
          <w:lang w:val="en" w:eastAsia="en-US"/>
        </w:rPr>
        <w:t xml:space="preserve"> and recommended. To prevent the spread of variants, two-dose vaccination offers the best protection. We are all encouraged to get vaccinated as soon as possible to protect our community. </w:t>
      </w:r>
    </w:p>
    <w:p w14:paraId="06094007" w14:textId="77777777" w:rsidR="00BE6617" w:rsidRDefault="00BE6617" w:rsidP="00BE6617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val="en" w:eastAsia="en-US"/>
        </w:rPr>
      </w:pPr>
    </w:p>
    <w:p w14:paraId="181A03C8" w14:textId="221F73E3" w:rsidR="00BE6617" w:rsidRDefault="00BE6617" w:rsidP="00BE6617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val="en" w:eastAsia="en-US"/>
        </w:rPr>
      </w:pPr>
      <w:r w:rsidRPr="00BE6617">
        <w:rPr>
          <w:rFonts w:ascii="Segoe UI" w:eastAsia="Times New Roman" w:hAnsi="Segoe UI" w:cs="Segoe UI"/>
          <w:sz w:val="21"/>
          <w:szCs w:val="21"/>
          <w:lang w:val="en" w:eastAsia="en-US"/>
        </w:rPr>
        <w:t xml:space="preserve">More information on this topic can be found here: </w:t>
      </w:r>
      <w:hyperlink r:id="rId4" w:history="1">
        <w:r w:rsidRPr="00DD584C">
          <w:rPr>
            <w:rStyle w:val="Hyperlink"/>
            <w:rFonts w:ascii="Segoe UI" w:eastAsia="Times New Roman" w:hAnsi="Segoe UI" w:cs="Segoe UI"/>
            <w:sz w:val="21"/>
            <w:szCs w:val="21"/>
            <w:lang w:val="en" w:eastAsia="en-US"/>
          </w:rPr>
          <w:t>https://www.canada.ca/en/public-health/services/immunization/national-advisory-committee-on-immunization-naci/recommendations-use-covid-19-vaccines/summary-statement-june-17-2021.html</w:t>
        </w:r>
      </w:hyperlink>
    </w:p>
    <w:p w14:paraId="68199BD5" w14:textId="77777777" w:rsidR="00BE6617" w:rsidRDefault="00BE6617" w:rsidP="00BE6617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val="en" w:eastAsia="en-US"/>
        </w:rPr>
      </w:pPr>
    </w:p>
    <w:p w14:paraId="7EF778B5" w14:textId="77777777" w:rsidR="00BE6617" w:rsidRPr="00BE6617" w:rsidRDefault="00BE6617" w:rsidP="00BE6617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val="en" w:eastAsia="en-US"/>
        </w:rPr>
      </w:pPr>
    </w:p>
    <w:p w14:paraId="11E3E8E0" w14:textId="77777777" w:rsidR="00050778" w:rsidRPr="00F37A1E" w:rsidRDefault="00050778" w:rsidP="00580EAD">
      <w:pPr>
        <w:rPr>
          <w:rFonts w:ascii="Arial" w:hAnsi="Arial" w:cs="Arial"/>
          <w:sz w:val="24"/>
          <w:szCs w:val="24"/>
        </w:rPr>
      </w:pPr>
    </w:p>
    <w:sectPr w:rsidR="00050778" w:rsidRPr="00F37A1E" w:rsidSect="00D217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59"/>
    <w:rsid w:val="00050778"/>
    <w:rsid w:val="00130566"/>
    <w:rsid w:val="00305385"/>
    <w:rsid w:val="00497F6A"/>
    <w:rsid w:val="00580EAD"/>
    <w:rsid w:val="00602306"/>
    <w:rsid w:val="006117FF"/>
    <w:rsid w:val="00655F56"/>
    <w:rsid w:val="008055E2"/>
    <w:rsid w:val="00955359"/>
    <w:rsid w:val="00A02559"/>
    <w:rsid w:val="00BE6617"/>
    <w:rsid w:val="00C60015"/>
    <w:rsid w:val="00C657C0"/>
    <w:rsid w:val="00D21732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84B6B"/>
  <w15:chartTrackingRefBased/>
  <w15:docId w15:val="{83E9E369-B403-4F0C-99E1-E3806E0A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5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6617"/>
    <w:rPr>
      <w:color w:val="954F72" w:themeColor="followedHyperlink"/>
      <w:u w:val="single"/>
    </w:rPr>
  </w:style>
  <w:style w:type="character" w:customStyle="1" w:styleId="ts-alignment-element">
    <w:name w:val="ts-alignment-element"/>
    <w:basedOn w:val="DefaultParagraphFont"/>
    <w:rsid w:val="00BE6617"/>
  </w:style>
  <w:style w:type="character" w:styleId="UnresolvedMention">
    <w:name w:val="Unresolved Mention"/>
    <w:basedOn w:val="DefaultParagraphFont"/>
    <w:uiPriority w:val="99"/>
    <w:semiHidden/>
    <w:unhideWhenUsed/>
    <w:rsid w:val="00BE6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7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8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0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23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73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32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ada.ca/en/public-health/services/immunization/national-advisory-committee-on-immunization-naci/recommendations-use-covid-19-vaccines/summary-statement-june-17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Arachna Lakhanpaul</dc:creator>
  <cp:keywords/>
  <dc:description/>
  <cp:lastModifiedBy>Andrea Tsuji</cp:lastModifiedBy>
  <cp:revision>2</cp:revision>
  <dcterms:created xsi:type="dcterms:W3CDTF">2022-06-02T15:34:00Z</dcterms:created>
  <dcterms:modified xsi:type="dcterms:W3CDTF">2022-06-02T15:34:00Z</dcterms:modified>
</cp:coreProperties>
</file>